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br/>
        <w:t>Alt Outdoors Ltd</w:t>
        <w:br/>
        <w:t>Attendance Policy (Alternative Provision)</w:t>
        <w:br/>
        <w:br/>
        <w:t>Provider: Alt Outdoors Ltd</w:t>
        <w:br/>
        <w:t>Director: William Gladwin-Nelson</w:t>
        <w:br/>
        <w:t>Contact: info@altoutdoors.co.uk</w:t>
        <w:br/>
        <w:t>Provision Type: Alternative Provision / Off-Site &amp; Outdoor Learning</w:t>
        <w:br/>
        <w:t>Age Range: 11–18</w:t>
        <w:br/>
        <w:t>Policy Version: 1.0</w:t>
        <w:br/>
        <w:t>Date Approved: January 2026</w:t>
        <w:br/>
        <w:t>Next Review Date: January 2027</w:t>
        <w:br/>
      </w:r>
    </w:p>
    <w:p>
      <w:r>
        <w:t>1. Policy Statement</w:t>
        <w:br/>
        <w:t>Alt Outdoors Ltd recognises that regular attendance is essential to safeguarding, engagement and wellbeing. Attendance is treated as a safeguarding matter where concerns arise.</w:t>
      </w:r>
    </w:p>
    <w:p>
      <w:r>
        <w:t>2. Legal Context</w:t>
        <w:br/>
        <w:t>This policy aligns with KCSIE, Working Together, and Brighton &amp; Hove City Council guidance. The commissioning school retains statutory attendance responsibility.</w:t>
      </w:r>
    </w:p>
    <w:p>
      <w:r>
        <w:t>3. Scope</w:t>
        <w:br/>
        <w:t>This policy applies to all pupils placed with Alt Outdoors Ltd across all delivery contexts.</w:t>
      </w:r>
    </w:p>
    <w:p>
      <w:r>
        <w:t>4. Responsibilities</w:t>
        <w:br/>
        <w:t>Alt Outdoors Ltd records attendance and shares concerns promptly with schools.</w:t>
      </w:r>
    </w:p>
    <w:p>
      <w:r>
        <w:t>5. Recording Attendance</w:t>
        <w:br/>
        <w:t>Attendance and punctuality are recorded for every session.</w:t>
      </w:r>
    </w:p>
    <w:p>
      <w:r>
        <w:t>6. Absence</w:t>
        <w:br/>
        <w:t>Unexplained absences are shared immediately with the commissioning school.</w:t>
      </w:r>
    </w:p>
    <w:p>
      <w:r>
        <w:t>7. Safeguarding</w:t>
        <w:br/>
        <w:t>Persistent absence may indicate safeguarding risk and is escalated appropriately.</w:t>
      </w:r>
    </w:p>
    <w:p>
      <w:r>
        <w:t>8. Monitoring and Review</w:t>
        <w:br/>
        <w:t>Attendance is reviewed regularly in partnership with schools.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5486400" cy="1753496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lt outdoors logo 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1753496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