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286000" cy="730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lt outdoors logo 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306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Complaints Policy</w:t>
        <w:br/>
        <w:t>Alt Outdoors Ltd</w:t>
      </w:r>
    </w:p>
    <w:p>
      <w:r>
        <w:t>Alt Outdoors Ltd is committed to providing a high-quality, safe and professional alternative provision service. We recognise that there may be occasions where concerns or complaints are raised and welcome feedback as part of our commitment to continuous improvement.</w:t>
      </w:r>
    </w:p>
    <w:p>
      <w:r>
        <w:t>Alt Outdoors Ltd operates as a contracted alternative provision provider. Where services are commissioned by a school, local authority, or other organisation, complaints should normally be raised in line with the commissioning organisation’s complaints procedure.</w:t>
      </w:r>
    </w:p>
    <w:p>
      <w:r>
        <w:t>Alt Outdoors Ltd will cooperate fully with any investigation carried out by the contracting organisation or Brighton &amp; Hove City Council and will take appropriate action where concerns are upheld.</w:t>
      </w:r>
    </w:p>
    <w:p>
      <w:r>
        <w:t>Safeguarding-related complaints or concerns will be treated as a priority and managed in line with safeguarding procedures, including referral to the Designated Safeguarding Lead or Local Authority Designated Officer (LADO) where required.</w:t>
      </w:r>
    </w:p>
    <w:p>
      <w:r>
        <w:t>This policy applies to pupils, parents/carers, commissioning bodies, and partner organisations.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