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5844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lt outdoors logo 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844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Equality, Diversity &amp; Inclusion Policy</w:t>
      </w:r>
    </w:p>
    <w:p>
      <w:r>
        <w:t>Equality, Diversity &amp; Inclusion Policy (Public)</w:t>
      </w:r>
    </w:p>
    <w:p>
      <w:r>
        <w:t>Provider: Alt Outdoors Ltd</w:t>
        <w:br/>
        <w:t>Director: William Gladwin-Nelson</w:t>
        <w:br/>
        <w:t>Provision Type: Alternative Provision / Outdoor &amp; Off-Site Learning</w:t>
        <w:br/>
        <w:t>Age Range: 11–18</w:t>
        <w:br/>
        <w:t>Policy Version: 2.0</w:t>
        <w:br/>
        <w:t>Date Approved: January 2026</w:t>
        <w:br/>
        <w:t>Next Review Date: January 2027</w:t>
      </w:r>
    </w:p>
    <w:p>
      <w:r>
        <w:t>1. Policy Statement and Commitment</w:t>
        <w:br/>
        <w:t xml:space="preserve">Alt Outdoors Ltd is fully committed to promoting equality, diversity and inclusion in all aspects of its work. </w:t>
        <w:br/>
        <w:t xml:space="preserve">This commitment exists because pupils accessing alternative provision frequently experience disadvantage, exclusion, </w:t>
        <w:br/>
        <w:t>or unmet needs, and inclusive practice is essential to safeguarding wellbeing, engagement and educational progress.</w:t>
      </w:r>
    </w:p>
    <w:p>
      <w:r>
        <w:t xml:space="preserve">Equality principles are embedded into decision-making, planning, risk assessment and delivery to ensure all pupils </w:t>
        <w:br/>
        <w:t>can participate meaningfully and safely.</w:t>
      </w:r>
    </w:p>
    <w:p>
      <w:r>
        <w:t>2. Legal Framework and Statutory Duties</w:t>
        <w:br/>
        <w:t>This policy is informed by:</w:t>
        <w:br/>
        <w:t>- Equality Act 2010</w:t>
        <w:br/>
        <w:t>- Public Sector Equality Duty</w:t>
        <w:br/>
        <w:t>- Children Act 2004</w:t>
        <w:br/>
        <w:t>- SEND Code of Practice</w:t>
        <w:br/>
        <w:t>- Brighton &amp; Hove City Council equality expectations</w:t>
      </w:r>
    </w:p>
    <w:p>
      <w:r>
        <w:t xml:space="preserve">Alt Outdoors Ltd understands its duty to eliminate discrimination, advance equality of opportunity, and foster good relations. </w:t>
        <w:br/>
        <w:t>These duties are met through proactive planning, reasonable adjustments and partnership working.</w:t>
      </w:r>
    </w:p>
    <w:p>
      <w:r>
        <w:t>3. Scope of the Policy</w:t>
        <w:br/>
        <w:t>This policy applies to:</w:t>
        <w:br/>
        <w:t>- All pupils accessing provision</w:t>
        <w:br/>
        <w:t>- The Director and any engaged staff or contractors</w:t>
        <w:br/>
        <w:t>- Volunteers, visitors and partner organisations</w:t>
      </w:r>
    </w:p>
    <w:p>
      <w:r>
        <w:t>It applies across all environments, including outdoor spaces, community venues and off-site locations.</w:t>
      </w:r>
    </w:p>
    <w:p>
      <w:r>
        <w:t>4. Protected Characteristics</w:t>
        <w:br/>
        <w:t>Alt Outdoors Ltd does not discriminate on the basis of:</w:t>
        <w:br/>
        <w:t>Age, Disability, Gender Reassignment, Marriage or Civil Partnership, Pregnancy or Maternity,</w:t>
        <w:br/>
        <w:t>Race, Religion or Belief, Sex, Sexual Orientation.</w:t>
      </w:r>
    </w:p>
    <w:p>
      <w:r>
        <w:t>Discrimination, harassment or victimisation on any of these grounds is not tolerated.</w:t>
      </w:r>
    </w:p>
    <w:p>
      <w:r>
        <w:t>5. Equality in Alternative Provision Context</w:t>
        <w:br/>
        <w:t xml:space="preserve">Alt Outdoors Ltd recognises that pupils may present with SEND, SEMH needs, trauma, neurodivergence </w:t>
        <w:br/>
        <w:t xml:space="preserve">or disrupted educational histories. Equality practice therefore focuses on removing barriers, </w:t>
        <w:br/>
        <w:t>not enforcing uniformity.</w:t>
      </w:r>
    </w:p>
    <w:p>
      <w:r>
        <w:t>6. Inclusion and Reasonable Adjustments</w:t>
        <w:br/>
        <w:t>Reasonable adjustments are made because equitable access requires flexibility. Adjustments may include:</w:t>
        <w:br/>
        <w:t>- Adapted activities and environments</w:t>
        <w:br/>
        <w:t>- Flexible timetabling and delivery</w:t>
        <w:br/>
        <w:t>- Alternative communication methods</w:t>
        <w:br/>
        <w:t>- Sensory and emotional regulation considerations</w:t>
      </w:r>
    </w:p>
    <w:p>
      <w:r>
        <w:t>7. Curriculum Access and Participation</w:t>
        <w:br/>
        <w:t xml:space="preserve">Curriculum delivery is adapted to ensure all pupils can access learning opportunities safely and meaningfully. </w:t>
        <w:br/>
        <w:t>This includes differentiation, outdoor accessibility planning, and alignment with EHCPs or school plans.</w:t>
      </w:r>
    </w:p>
    <w:p>
      <w:r>
        <w:t>8. Behaviour, Language and Culture</w:t>
        <w:br/>
        <w:t xml:space="preserve">Inclusive language and respectful behaviour are actively modelled and reinforced. Discriminatory behaviour </w:t>
        <w:br/>
        <w:t>is challenged because it undermines safety and wellbeing.</w:t>
      </w:r>
    </w:p>
    <w:p>
      <w:r>
        <w:t>9. Bullying, Harassment and Victimisation</w:t>
        <w:br/>
        <w:t xml:space="preserve">Discriminatory bullying is treated as a safeguarding concern. Incidents are recorded, addressed promptly </w:t>
        <w:br/>
        <w:t>and escalated where required.</w:t>
      </w:r>
    </w:p>
    <w:p>
      <w:r>
        <w:t>10. Roles and Responsibilities</w:t>
        <w:br/>
        <w:t xml:space="preserve">The Director holds overall responsibility for equality compliance. This ensures accountability within </w:t>
        <w:br/>
        <w:t>a sole-director organisational structure.</w:t>
      </w:r>
    </w:p>
    <w:p>
      <w:r>
        <w:t>11. Training and Awareness</w:t>
        <w:br/>
        <w:t xml:space="preserve">Equality awareness is maintained through ongoing professional development, reflective practice </w:t>
        <w:br/>
        <w:t>and safeguarding supervision.</w:t>
      </w:r>
    </w:p>
    <w:p>
      <w:r>
        <w:t>12. Information Sharing and Confidentiality</w:t>
        <w:br/>
        <w:t xml:space="preserve">Information relating to identity or protected characteristics is handled sensitively and lawfully. </w:t>
        <w:br/>
        <w:t>Confidentiality may be overridden where safeguarding concerns arise.</w:t>
      </w:r>
    </w:p>
    <w:p>
      <w:r>
        <w:t>13. Complaints and Equality Concerns</w:t>
        <w:br/>
        <w:t xml:space="preserve">Equality-related concerns can be raised through the Complaints Policy and escalated via commissioning bodies </w:t>
        <w:br/>
        <w:t>where appropriate.</w:t>
      </w:r>
    </w:p>
    <w:p>
      <w:r>
        <w:t>14. Monitoring and Review</w:t>
        <w:br/>
        <w:t>Equality considerations are reviewed through:</w:t>
        <w:br/>
        <w:t>- Risk assessments</w:t>
        <w:br/>
        <w:t>- Incident review</w:t>
        <w:br/>
        <w:t>- Planning and reflection</w:t>
      </w:r>
    </w:p>
    <w:p>
      <w:r>
        <w:t>This ensures continuous improvement and compliance.</w:t>
      </w:r>
    </w:p>
    <w:p>
      <w:r>
        <w:t>15. Policy Review and Version Control</w:t>
        <w:br/>
        <w:t>This policy is reviewed annually or sooner if legislation or guidance changes.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