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ALT OUTDOORS LTD</w:t>
      </w:r>
    </w:p>
    <w:p>
      <w:pPr>
        <w:pStyle w:val="Heading1"/>
      </w:pPr>
      <w:r>
        <w:t>Business Continuity Plan</w:t>
      </w:r>
    </w:p>
    <w:p>
      <w:r>
        <w:t>Document Reference: AO-POL-BCP-001</w:t>
      </w:r>
    </w:p>
    <w:p>
      <w:r>
        <w:t>Provider: Alt Outdoors Ltd</w:t>
      </w:r>
    </w:p>
    <w:p>
      <w:r>
        <w:t>Version: 1.0</w:t>
      </w:r>
    </w:p>
    <w:p>
      <w:r>
        <w:t>Review Period: Annual</w:t>
      </w:r>
    </w:p>
    <w:p>
      <w:pPr>
        <w:pStyle w:val="Heading1"/>
      </w:pPr>
      <w:r>
        <w:t>1. Purpose</w:t>
      </w:r>
    </w:p>
    <w:p>
      <w:r>
        <w:t>Alt Outdoors Ltd is committed to maintaining the continuity of its services wherever reasonably practicable. This Business Continuity Plan sets out the arrangements for responding to incidents that may disrupt the organisation's ability to deliver provision. The aim is to minimise disruption, safeguard participants and ensure that critical functions can continue or be restored as quickly as possible.</w:t>
      </w:r>
    </w:p>
    <w:p>
      <w:pPr>
        <w:pStyle w:val="Heading1"/>
      </w:pPr>
      <w:r>
        <w:t>2. Scope</w:t>
      </w:r>
    </w:p>
    <w:p>
      <w:r>
        <w:t>This plan applies to all aspects of the organisation's operations, including outdoor education, alternative provision, community engagement activities, transport arrangements, administration, safeguarding functions and communication with stakeholders.</w:t>
      </w:r>
    </w:p>
    <w:p>
      <w:pPr>
        <w:pStyle w:val="Heading1"/>
      </w:pPr>
      <w:r>
        <w:t>3. Business Continuity Objectives</w:t>
      </w:r>
    </w:p>
    <w:p>
      <w:r>
        <w:t>The objectives of this plan are to protect the welfare of participants, maintain safeguarding arrangements, minimise disruption to commissioned services, protect organisational assets and support the timely recovery of normal operations following an incident.</w:t>
      </w:r>
    </w:p>
    <w:p>
      <w:pPr>
        <w:pStyle w:val="Heading1"/>
      </w:pPr>
      <w:r>
        <w:t>4. Critical Functions</w:t>
      </w:r>
    </w:p>
    <w:p>
      <w:r>
        <w:t>Critical functions include safeguarding and welfare arrangements, communication with schools and commissioning authorities, delivery of educational provision, transport arrangements during activities, access to participant records, emergency response procedures and compliance with legal obligations.</w:t>
      </w:r>
    </w:p>
    <w:p>
      <w:pPr>
        <w:pStyle w:val="Heading1"/>
      </w:pPr>
      <w:r>
        <w:t>5. Potential Disruption Scenarios</w:t>
      </w:r>
    </w:p>
    <w:p>
      <w:r>
        <w:t>Potential disruptions may include severe weather, flooding, fire, loss of access to the site, loss of utilities, vehicle breakdowns, staff illness, public health emergencies, safeguarding incidents, IT failures, loss of communications, damage to the caravan classroom or other unforeseen emergencies.</w:t>
      </w:r>
    </w:p>
    <w:p>
      <w:pPr>
        <w:pStyle w:val="Heading1"/>
      </w:pPr>
      <w:r>
        <w:t>6. Roles and Responsibilities</w:t>
      </w:r>
    </w:p>
    <w:p>
      <w:r>
        <w:t>The Director, Wilfy Gladwin-Nelson, has overall responsibility for implementing this plan, coordinating responses to incidents and communicating with stakeholders. Any staff, volunteers or contractors involved in service delivery are expected to follow instructions, support continuity arrangements and report concerns promptly.</w:t>
      </w:r>
    </w:p>
    <w:p>
      <w:pPr>
        <w:pStyle w:val="Heading1"/>
      </w:pPr>
      <w:r>
        <w:t>7. Safeguarding During Disruption</w:t>
      </w:r>
    </w:p>
    <w:p>
      <w:r>
        <w:t>Safeguarding remains the highest priority during any disruption. Any changes to activities, staffing, locations or transport arrangements will be considered in light of safeguarding requirements. Where continuity arrangements cannot be implemented safely, activities may be suspended until appropriate safeguards can be re-established.</w:t>
      </w:r>
    </w:p>
    <w:p>
      <w:pPr>
        <w:pStyle w:val="Heading1"/>
      </w:pPr>
      <w:r>
        <w:t>8. Alternative Delivery Arrangements</w:t>
      </w:r>
    </w:p>
    <w:p>
      <w:r>
        <w:t>Where access to the primary site is restricted, alternative arrangements may include the use of community venues, outdoor locations, adapted activity programmes or rescheduling of sessions. Decisions will be based on risk assessments, participant needs and operational feasibility.</w:t>
      </w:r>
    </w:p>
    <w:p>
      <w:pPr>
        <w:pStyle w:val="Heading1"/>
      </w:pPr>
      <w:r>
        <w:t>9. Severe Weather Procedures</w:t>
      </w:r>
    </w:p>
    <w:p>
      <w:r>
        <w:t>Weather conditions will be monitored regularly. Activities may be adapted, relocated, postponed or cancelled where conditions create unacceptable risks. Schools, parents, carers and commissioning organisations will be informed of significant changes as soon as practicable.</w:t>
      </w:r>
    </w:p>
    <w:p>
      <w:pPr>
        <w:pStyle w:val="Heading1"/>
      </w:pPr>
      <w:r>
        <w:t>10. Loss of Site or Facilities</w:t>
      </w:r>
    </w:p>
    <w:p>
      <w:r>
        <w:t>If the woodland site, caravan classroom or other facilities become unavailable, the organisation will assess alternative venues and delivery options. Priority will be given to maintaining safe provision while minimising disruption to participants and commissioners.</w:t>
      </w:r>
    </w:p>
    <w:p>
      <w:pPr>
        <w:pStyle w:val="Heading1"/>
      </w:pPr>
      <w:r>
        <w:t>11. Staff Absence and Workforce Disruption</w:t>
      </w:r>
    </w:p>
    <w:p>
      <w:r>
        <w:t>In the event of illness, injury or other workforce disruption, staffing arrangements will be reviewed to ensure safe supervision and delivery. Sessions may be modified, postponed or cancelled if minimum safe staffing levels cannot be achieved.</w:t>
      </w:r>
    </w:p>
    <w:p>
      <w:pPr>
        <w:pStyle w:val="Heading1"/>
      </w:pPr>
      <w:r>
        <w:t>12. Transport Disruption</w:t>
      </w:r>
    </w:p>
    <w:p>
      <w:r>
        <w:t>Vehicle breakdowns, road closures or transport-related incidents will be managed in accordance with the Transport Risk Assessment and emergency procedures. Alternative transport arrangements will be considered where appropriate and safe to do so.</w:t>
      </w:r>
    </w:p>
    <w:p>
      <w:pPr>
        <w:pStyle w:val="Heading1"/>
      </w:pPr>
      <w:r>
        <w:t>13. IT and Communication Failure</w:t>
      </w:r>
    </w:p>
    <w:p>
      <w:r>
        <w:t>Where communication systems are disrupted, alternative methods of contact will be used wherever possible. Important records will be backed up appropriately and critical contact information maintained securely.</w:t>
      </w:r>
    </w:p>
    <w:p>
      <w:pPr>
        <w:pStyle w:val="Heading1"/>
      </w:pPr>
      <w:r>
        <w:t>14. Incident Management Process</w:t>
      </w:r>
    </w:p>
    <w:p>
      <w:r>
        <w:t>When a significant disruption occurs, the Director will assess the situation, identify immediate risks, implement control measures, communicate with relevant stakeholders and determine whether services can continue, be adapted or require temporary suspension.</w:t>
      </w:r>
    </w:p>
    <w:p>
      <w:pPr>
        <w:pStyle w:val="Heading1"/>
      </w:pPr>
      <w:r>
        <w:t>15. Communication with Stakeholders</w:t>
      </w:r>
    </w:p>
    <w:p>
      <w:r>
        <w:t>Clear communication will be maintained with participants, parents, carers, schools, commissioning authorities and relevant agencies. Information provided will be accurate, timely and proportionate to the circumstances.</w:t>
      </w:r>
    </w:p>
    <w:p>
      <w:pPr>
        <w:pStyle w:val="Heading1"/>
      </w:pPr>
      <w:r>
        <w:t>16. Recovery and Resumption of Services</w:t>
      </w:r>
    </w:p>
    <w:p>
      <w:r>
        <w:t>Following a disruption, services will be restored in a planned and controlled manner. Risk assessments will be reviewed and any necessary repairs, inspections or safeguarding checks completed before normal operations resume.</w:t>
      </w:r>
    </w:p>
    <w:p>
      <w:pPr>
        <w:pStyle w:val="Heading1"/>
      </w:pPr>
      <w:r>
        <w:t>17. Review Following Incidents</w:t>
      </w:r>
    </w:p>
    <w:p>
      <w:r>
        <w:t>Significant incidents will be reviewed to identify lessons learned and opportunities for improvement. Findings may result in updates to policies, risk assessments, training arrangements or operational procedures.</w:t>
      </w:r>
    </w:p>
    <w:p>
      <w:pPr>
        <w:pStyle w:val="Heading1"/>
      </w:pPr>
      <w:r>
        <w:t>18. Training and Testing</w:t>
      </w:r>
    </w:p>
    <w:p>
      <w:r>
        <w:t>Business continuity arrangements will be reviewed periodically to ensure they remain effective and realistic. Lessons learned from incidents, exercises and operational experience will inform future revisions of this plan.</w:t>
      </w:r>
    </w:p>
    <w:p>
      <w:pPr>
        <w:pStyle w:val="Heading1"/>
      </w:pPr>
      <w:r>
        <w:t>19. Related Policies</w:t>
      </w:r>
    </w:p>
    <w:p>
      <w:r>
        <w:t>This plan should be read alongside the Safeguarding Policy, Risk Assessment Policy, Health and Safety Policy, Transport Policy, Lone Working Policy, Off-Site Visits Policy and Quality Assurance Policy.</w:t>
      </w:r>
    </w:p>
    <w:p>
      <w:pPr>
        <w:pStyle w:val="Heading1"/>
      </w:pPr>
      <w:r>
        <w:t>20. Approval</w:t>
      </w:r>
    </w:p>
    <w:p>
      <w:r>
        <w:t>Approved by Wilfy Gladwin-Nelson, Director, Alt Outdoors Ltd. This plan will be reviewed annually or sooner following a significant incident, organisational change or update to relevant guidance.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